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C5" w:rsidRPr="001E3A99" w:rsidRDefault="003A52C5" w:rsidP="003A52C5">
      <w:pPr>
        <w:rPr>
          <w:rFonts w:cstheme="minorHAnsi"/>
          <w:b/>
          <w:sz w:val="24"/>
          <w:szCs w:val="24"/>
        </w:rPr>
      </w:pPr>
    </w:p>
    <w:p w:rsidR="003A52C5" w:rsidRPr="001E3A99" w:rsidRDefault="003A52C5" w:rsidP="003A52C5">
      <w:pPr>
        <w:tabs>
          <w:tab w:val="left" w:pos="567"/>
        </w:tabs>
        <w:spacing w:before="60" w:line="20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1E3A99">
        <w:rPr>
          <w:rFonts w:cstheme="minorHAnsi"/>
          <w:sz w:val="24"/>
          <w:szCs w:val="24"/>
        </w:rPr>
        <w:t>. ledna 2022</w:t>
      </w:r>
    </w:p>
    <w:p w:rsidR="003A52C5" w:rsidRPr="001E3A99" w:rsidRDefault="003A52C5" w:rsidP="003A52C5">
      <w:pPr>
        <w:tabs>
          <w:tab w:val="left" w:pos="567"/>
        </w:tabs>
        <w:spacing w:before="60" w:line="200" w:lineRule="atLeast"/>
        <w:jc w:val="center"/>
        <w:rPr>
          <w:rFonts w:cstheme="minorHAnsi"/>
          <w:b/>
          <w:sz w:val="32"/>
          <w:szCs w:val="32"/>
        </w:rPr>
      </w:pPr>
      <w:r w:rsidRPr="00B57E16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74B59A0C" wp14:editId="75E3C24E">
            <wp:extent cx="1966823" cy="1106310"/>
            <wp:effectExtent l="0" t="0" r="0" b="0"/>
            <wp:docPr id="13" name="Obrázek 13" descr="C:\Users\sponar18\AppData\Local\Microsoft\Windows\INetCache\Content.Outlook\L712SDP1\omicr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nar18\AppData\Local\Microsoft\Windows\INetCache\Content.Outlook\L712SDP1\omicron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04" cy="11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C5" w:rsidRDefault="003A52C5" w:rsidP="003A52C5"/>
    <w:p w:rsidR="003A52C5" w:rsidRPr="00000D67" w:rsidRDefault="003A52C5" w:rsidP="003A52C5">
      <w:pPr>
        <w:shd w:val="clear" w:color="auto" w:fill="FFFFFF"/>
        <w:jc w:val="center"/>
        <w:rPr>
          <w:rFonts w:cstheme="minorHAnsi"/>
          <w:b/>
          <w:color w:val="050505"/>
          <w:sz w:val="32"/>
          <w:szCs w:val="32"/>
        </w:rPr>
      </w:pPr>
      <w:r w:rsidRPr="00000D67">
        <w:rPr>
          <w:rFonts w:cstheme="minorHAnsi"/>
          <w:b/>
          <w:color w:val="050505"/>
          <w:sz w:val="32"/>
          <w:szCs w:val="32"/>
        </w:rPr>
        <w:t>Středočeská veřejná doprava se připravuje na vlnu Omikronu</w:t>
      </w:r>
    </w:p>
    <w:p w:rsidR="003A52C5" w:rsidRPr="003A52C5" w:rsidRDefault="003A52C5" w:rsidP="003A52C5">
      <w:pPr>
        <w:shd w:val="clear" w:color="auto" w:fill="FFFFFF"/>
        <w:jc w:val="center"/>
        <w:rPr>
          <w:rFonts w:ascii="Calibri Light" w:hAnsi="Calibri Light" w:cs="Calibri Light"/>
          <w:b/>
          <w:color w:val="050505"/>
          <w:sz w:val="28"/>
          <w:szCs w:val="28"/>
          <w:lang w:eastAsia="cs-CZ"/>
        </w:rPr>
      </w:pPr>
    </w:p>
    <w:p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Vzhledem k očekávánému prudkému nárůstu incidence mutace COVID – 19 Omikron v populaci, která se týká i řidičů autobusů a členů vlakových čet na železnici, připravuje Středočeský kraj systémové opatření, kterým se zajistí maximální možná míra zabezpečení provozu veřejné hromadné dopravy na území kraje. </w:t>
      </w:r>
    </w:p>
    <w:p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Absolutní prioritou zůstávají školní spoje a spoje v dopravních špičkách do a ze zaměstnání. 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Již v průběhu příštího </w:t>
      </w:r>
      <w:r w:rsidRPr="003A52C5">
        <w:rPr>
          <w:rFonts w:cstheme="minorHAnsi"/>
          <w:color w:val="050505"/>
          <w:sz w:val="24"/>
          <w:szCs w:val="24"/>
        </w:rPr>
        <w:t>týdne lze očekávat zvýšení výpadků spojů na jednotlivých linkách v důsledku onemocnění nebo povinných karantén řidičů autobusů či strojvůdců vlaků.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 xml:space="preserve">S platností od 12. 1. 2022 bude dispečink PID ve spolupráci s dopravci operativně zasahovat do provozu linek – jak v autobusech, tak ve vlacích s tím, že tyto informace budou zveřejňovány denně na webu </w:t>
      </w:r>
      <w:hyperlink r:id="rId9" w:tgtFrame="_blank" w:history="1">
        <w:r w:rsidRPr="003A52C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www.pid.cz</w:t>
        </w:r>
      </w:hyperlink>
      <w:r w:rsidRPr="003A52C5">
        <w:rPr>
          <w:rFonts w:cstheme="minorHAnsi"/>
          <w:color w:val="050505"/>
          <w:sz w:val="24"/>
          <w:szCs w:val="24"/>
        </w:rPr>
        <w:t xml:space="preserve"> a na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facebooku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,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instagramu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twitteru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(vždy opět na stránkách či kanálu PID) a to vždy v 19:00 hodin v den před následujícím dnem provozu. 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aktuální informace také najdete v PID lítačce, která je k dispozici v podobě aplikace pro mobily (IOS i Android)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posilujeme kapacity dispečerského řízení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od 17. 1. 2022 dojde k zavedení dočasně omezeného provozu s prioritou zachování školních spojů (prázdninový provoz bez omezení školních spojů!). Toto opatření se dotkne primárně linek s velkou hustotu spojů formou prodloužení intervalu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I přes takto nastavená opatření NELZE vyloučit, že v jednotlivých případech nedojde k neočekávanému výpadku spojů, který může vyplývat z pozitivních záchytů v rámci povinného testování provozních zaměstnanců při příchodu na pracoviště. Naposledy se tak stalo na lince Praha, Černý Most - Mladá Boleslav.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Výše uvedená opatření budou platit do odvolání, předpokládáme cca do poloviny února 2022.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Děkujeme za pochopení a všichni věříme v co nejbližší návrat k normálu.</w:t>
      </w:r>
    </w:p>
    <w:p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</w:p>
    <w:p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  <w:r w:rsidRPr="003A52C5">
        <w:rPr>
          <w:rFonts w:cstheme="minorHAnsi"/>
          <w:sz w:val="24"/>
          <w:szCs w:val="24"/>
          <w:lang w:eastAsia="x-none"/>
        </w:rPr>
        <w:t xml:space="preserve">Prosíme Vás, paní a pánové starostky a starostové, abyste informovali své občany, že veškeré informace v aktuální podobě obdrží nejen na webu </w:t>
      </w:r>
      <w:hyperlink r:id="rId10" w:history="1">
        <w:r w:rsidRPr="003A52C5">
          <w:rPr>
            <w:rStyle w:val="Hypertextovodkaz"/>
            <w:rFonts w:cstheme="minorHAnsi"/>
            <w:b/>
            <w:bCs/>
            <w:sz w:val="24"/>
            <w:szCs w:val="24"/>
            <w:lang w:eastAsia="x-none"/>
          </w:rPr>
          <w:t>www.pid.cz</w:t>
        </w:r>
      </w:hyperlink>
      <w:r w:rsidRPr="003A52C5">
        <w:rPr>
          <w:rFonts w:cstheme="minorHAnsi"/>
          <w:sz w:val="24"/>
          <w:szCs w:val="24"/>
          <w:lang w:eastAsia="x-none"/>
        </w:rPr>
        <w:t xml:space="preserve">., ale rovněž také </w:t>
      </w:r>
      <w:r w:rsidRPr="003A52C5">
        <w:rPr>
          <w:rFonts w:cstheme="minorHAnsi"/>
          <w:b/>
          <w:bCs/>
          <w:sz w:val="24"/>
          <w:szCs w:val="24"/>
          <w:lang w:eastAsia="x-none"/>
        </w:rPr>
        <w:t>na dispečinku Pražské integrované dopravy tel. +420 234 704 560</w:t>
      </w:r>
      <w:r w:rsidRPr="003A52C5">
        <w:rPr>
          <w:rFonts w:cstheme="minorHAnsi"/>
          <w:sz w:val="24"/>
          <w:szCs w:val="24"/>
          <w:lang w:eastAsia="x-none"/>
        </w:rPr>
        <w:t xml:space="preserve"> a na těchto webových portálech a sítích. </w:t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Default="003A52C5" w:rsidP="003A52C5">
      <w:pPr>
        <w:spacing w:line="360" w:lineRule="auto"/>
        <w:jc w:val="center"/>
        <w:rPr>
          <w:sz w:val="24"/>
          <w:szCs w:val="24"/>
          <w:lang w:eastAsia="x-none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5B89C89D" wp14:editId="4FE21E3A">
            <wp:extent cx="923026" cy="51920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d-superlative_works-logo-00-1200x675-cropp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47" cy="5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30AE8631" wp14:editId="325EC797">
            <wp:extent cx="954529" cy="53453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24" cy="5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791BB1C3" wp14:editId="367F71BD">
            <wp:extent cx="560717" cy="56071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tagram.jf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27" cy="5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523B28B7" wp14:editId="4295D224">
            <wp:extent cx="577970" cy="5779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itt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63" cy="60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485E83" w:rsidRPr="003A52C5" w:rsidRDefault="00485E83" w:rsidP="003A52C5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EA7515" w:rsidRPr="003A52C5" w:rsidRDefault="00EA7515" w:rsidP="003A52C5">
      <w:pPr>
        <w:jc w:val="both"/>
        <w:rPr>
          <w:rFonts w:cstheme="minorHAnsi"/>
          <w:sz w:val="24"/>
          <w:szCs w:val="24"/>
        </w:rPr>
      </w:pPr>
    </w:p>
    <w:sectPr w:rsidR="00EA7515" w:rsidRPr="003A52C5" w:rsidSect="0033721D">
      <w:headerReference w:type="default" r:id="rId15"/>
      <w:footerReference w:type="default" r:id="rId16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7B" w:rsidRDefault="00E7727B">
      <w:pPr>
        <w:spacing w:after="0" w:line="240" w:lineRule="auto"/>
      </w:pPr>
      <w:r>
        <w:separator/>
      </w:r>
    </w:p>
  </w:endnote>
  <w:endnote w:type="continuationSeparator" w:id="0">
    <w:p w:rsidR="00E7727B" w:rsidRDefault="00E7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33721D" w:rsidRPr="00B44D95" w:rsidTr="0033721D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E7727B" w:rsidP="0033721D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33721D" w:rsidRDefault="00000D67" w:rsidP="0033721D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33721D" w:rsidRPr="00941845" w:rsidRDefault="00000D67" w:rsidP="0033721D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E7727B" w:rsidP="0033721D">
          <w:pPr>
            <w:pStyle w:val="Zhlav"/>
          </w:pPr>
        </w:p>
      </w:tc>
    </w:tr>
  </w:tbl>
  <w:p w:rsidR="0033721D" w:rsidRDefault="00E772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7B" w:rsidRDefault="00E7727B">
      <w:pPr>
        <w:spacing w:after="0" w:line="240" w:lineRule="auto"/>
      </w:pPr>
      <w:r>
        <w:separator/>
      </w:r>
    </w:p>
  </w:footnote>
  <w:footnote w:type="continuationSeparator" w:id="0">
    <w:p w:rsidR="00E7727B" w:rsidRDefault="00E7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63"/>
      <w:gridCol w:w="5450"/>
    </w:tblGrid>
    <w:tr w:rsidR="0033721D" w:rsidTr="0033721D">
      <w:trPr>
        <w:trHeight w:val="288"/>
      </w:trPr>
      <w:tc>
        <w:tcPr>
          <w:tcW w:w="4163" w:type="dxa"/>
          <w:vAlign w:val="center"/>
        </w:tcPr>
        <w:p w:rsidR="0033721D" w:rsidRPr="00C06502" w:rsidRDefault="00000D67" w:rsidP="0033721D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 w:rsidRPr="00C06502">
            <w:rPr>
              <w:rFonts w:eastAsiaTheme="majorEastAsia" w:cstheme="majorBidi"/>
              <w:sz w:val="40"/>
              <w:szCs w:val="40"/>
            </w:rPr>
            <w:t>Tisková zpráva</w:t>
          </w:r>
        </w:p>
      </w:tc>
      <w:tc>
        <w:tcPr>
          <w:tcW w:w="5450" w:type="dxa"/>
        </w:tcPr>
        <w:p w:rsidR="0033721D" w:rsidRDefault="00000D67" w:rsidP="00992A74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cs-CZ"/>
            </w:rPr>
            <w:drawing>
              <wp:inline distT="0" distB="0" distL="0" distR="0" wp14:anchorId="5A82C449" wp14:editId="65B0F883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721D" w:rsidRDefault="00E772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3CC"/>
    <w:multiLevelType w:val="hybridMultilevel"/>
    <w:tmpl w:val="00AC052E"/>
    <w:lvl w:ilvl="0" w:tplc="1D464E2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C5"/>
    <w:rsid w:val="00000D67"/>
    <w:rsid w:val="003A52C5"/>
    <w:rsid w:val="00485E83"/>
    <w:rsid w:val="00E7727B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f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f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i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www.pid.cz%2F%3Ffbclid%3DIwAR1XvJYbI21Y28vJTl7TBje5zeFbTXvw0vW6q6shJVUParWdZRf2wotqQn4&amp;h=AT0ysZL-LqETj0M2jVnhQk2FyCX2K8ZTFjvNWi8uvjkXoIbKCRhDs3BdcRYr4BHLtsoLU3lb0-LSXn6MvFO_Neb6WdES9In2rvxk8osEesepp5qW0BV3v65Yz4v9m7UHEw&amp;__tn__=-UK-R&amp;c%5b0%5d=AT2unNYGYlxBMzdUFGaJBxOhDJ18YlUv92f7UGzdZd-Xz9q1EgxD4gWQraAN52Y0N214VHvbKotpO6olzLrd_W8zlxq-WKZ-LO0NribW9rLHaSqcGaoFh4-kx5nzEQ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Buchetka Oldřich</dc:creator>
  <cp:lastModifiedBy>Drahomíra Bauerová</cp:lastModifiedBy>
  <cp:revision>2</cp:revision>
  <cp:lastPrinted>2022-01-06T14:20:00Z</cp:lastPrinted>
  <dcterms:created xsi:type="dcterms:W3CDTF">2022-01-07T09:21:00Z</dcterms:created>
  <dcterms:modified xsi:type="dcterms:W3CDTF">2022-01-07T09:21:00Z</dcterms:modified>
</cp:coreProperties>
</file>